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iCs w:val="0"/>
          <w:caps w:val="0"/>
          <w:color w:val="333333"/>
          <w:spacing w:val="0"/>
          <w:sz w:val="48"/>
          <w:szCs w:val="48"/>
          <w:u w:val="none"/>
        </w:rPr>
      </w:pPr>
      <w:r>
        <w:rPr>
          <w:rFonts w:hint="default" w:ascii="&amp;quot" w:hAnsi="&amp;quot" w:eastAsia="&amp;quot" w:cs="&amp;quot"/>
          <w:i w:val="0"/>
          <w:iCs w:val="0"/>
          <w:caps w:val="0"/>
          <w:color w:val="333333"/>
          <w:spacing w:val="0"/>
          <w:kern w:val="0"/>
          <w:sz w:val="48"/>
          <w:szCs w:val="48"/>
          <w:u w:val="none"/>
          <w:bdr w:val="none" w:color="auto" w:sz="0" w:space="0"/>
          <w:lang w:val="en-US" w:eastAsia="zh-CN" w:bidi="ar"/>
        </w:rPr>
        <w:t>国家艺术基金（一般项目）2024年度艺术人才培训资助项目申报指南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ind w:left="0" w:right="0" w:firstLine="0"/>
        <w:jc w:val="center"/>
        <w:rPr>
          <w:rFonts w:hint="default" w:ascii="&amp;quot" w:hAnsi="&amp;quot" w:eastAsia="&amp;quot" w:cs="&amp;quot"/>
          <w:i w:val="0"/>
          <w:iCs w:val="0"/>
          <w:caps w:val="0"/>
          <w:color w:val="707070"/>
          <w:spacing w:val="0"/>
          <w:sz w:val="27"/>
          <w:szCs w:val="27"/>
          <w:u w:val="none"/>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国家艺术基金面向社会受理艺术人才培训资助项目的申报，组织专家评审，确定资助项目和资助额度，并实施监管。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根据《国家艺术基金章程》《中央专项彩票公益金支持国家艺术基金项目资金管理办法》，结合《国家艺术基金项目资助管理办法》等文件，制定本指南。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一、资助要求</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以培育造就大批德艺双馨的文艺家和规模宏大的文艺人才队伍，推出更多增强人民精神力量的优秀作品为目标的培训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二、资助范围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资助范围包括：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（一）项目设计要遵循高层次、小批量原则，体现灵活性、多样化特点，鼓励艺术经验的直接传授和在实践中提升经营管理能力，围绕具体创作任务出作品、出人才。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三、申请额度</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艺术基金依据申报项目的培训类别、学员数量、授课时长等因素，同时参考项目申报主体制定的项目预算核定资助资金。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四、资助方式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艺术基金对聘请教师、学员交通食宿、租赁培训场所和开展艺术实践活动等给予资助，承担项目的机构或单位须将资助资金全部用于项目开支，不得向学员收取学费等其他费用,不得与自行举办的其他培训项目拼班、交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（二）对具备实施条件的资助项目，艺术基金将先期拨付资助资金总额的50%作为启动经费；项目开班经中期监督合格后，拨付资助资金总额的30%；项目完成并验收合格后，拨付剩余20%的资助资金。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五、申报条件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（一）本项目的项目申报主体为机构或单位（不含性质为机关法人的单位），其应同时具备以下条件：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1.2020年4月15日前在中华人民共和国内地（大陆）同级行政机关登记、注册的机构或单位，在香港特别行政区、澳门特别行政区依法进行商业登记、公司注册或社团登记注册的机构或单位；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2.具备完善的管理制度，与实施项目相匹配的教学实践资源、师资力量和设施条件，能够提供详实、可行的培训方案。鼓励艺术创作单位与艺术教育科研单位合作开展项目。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（二）已获得国家艺术基金立项资助的项目，未能在《申报指南》规定实施周期内提交结项验收或终止申请的，其项目主体不能再获得同一项目类型的资助。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六、申报时间</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本项目从2023年4月15日起开始申报，至6月15日截止申报。管理中心在申报期内受理项目申报，并提供相关咨询服务，逾期不予受理。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七、申报程序</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（一）项目申报主体在规定的申报受理期内，通过国家艺术基金网站 （http://www.cnaf.cn），登录“国家艺术基金资助项目管理系统”，按要求填写《国家艺术基金（一般项目）2024年度艺术人才培训资助项目申报表》，上传申报材料。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（二）管理中心自申请截止之日起30日内，完成对申报项目的审核。符合相关规定的予以受理；不符合相关规定的，不予受理并通知项目申报主体。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（三）对项目申报主体提交的申报材料，管理中心按规定管理，并根据工作需要使用。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八、申报材料</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（一）《国家艺术基金（一般项目）2024年度艺术人才培训资助项目申报表》。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（二）内地（大陆）项目申报主体须提供同级行政主管部门颁发的登记、注册证书和统一社会信用代码证书；港澳特区项目申报主体须提供商业登记证书、公司注册证书或社团注册证明书等资质证明文件。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（三）上一年度财务报表（资产负债表、利润表或收入支出决算表）和本年度1月份社会保险个人权益记录（单位缴费信息）。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（四）申报项目已经获得或正在申请其他财政性资金、基金支持以及第三方资助的，须提供相应的批准文件或申报材料。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（五）开展艺术人才培训项目的工作方案、完整课程安排、全部授课教师简介，以及与授课教师签署的协议。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（六）申报项目涉及国外培训活动的，须提供与国外合作机构的合作协议。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（七）申报材料应于2023年6月15日前通过网络提交，管理中心不接受纸质申报材料。作为附件上传的辅助材料，图片应采用扫描的方式形成，视频应完整清晰，可识别度高。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九、签约实施</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确定申报项目为立项资助项目后，管理中心将与项目申报主体签订《国家艺术基金资助项目协议书》。《国家艺术基金（一般项目）2024年度艺术人才培训资助项目申报表》作为协议书附件，具有同等约束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十、监督验收</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应于2025年6月30日前提交完整的成果材料，参加结项验收。如确需延期完成，必须于2025年4月30日前以书面形式向管理中心提出申请，获得批准后方可延期。延期时间不得超过1年，逾期按相关办法做终止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（二）管理中心将按照《国家艺术基金资助项目监督管理办法》，对资助项目实施情况进行监督，并组织专家对资助项目进行结项验收。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（三）项目主体应加强对授课内容的管理，录制全部课程的完整视频。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（四）项目主体要保证申报项目在申报及后续实施过程中均不侵犯任何第三方的著作权及其他合法权益。如有侵犯，项目主体依法承担全部责任。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1.项目主体在项目实施过程中，侵犯任何第三方的著作权及其他合法权益；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2.项目实施内容、经费支出、结项成果等与《国家艺术基金资助项目协议书》的约定存在重大差异；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3.项目主体存在其他弄虚作假、挪用资助资金、违反《国家艺术基金项目资助管理办法》《国家艺术基金资助项目经费管理办法》等情形；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4.项目主体有其他严重违法违纪行为。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Style w:val="5"/>
          <w:rFonts w:hint="default" w:ascii="&amp;quot" w:hAnsi="&amp;quot" w:eastAsia="&amp;quot" w:cs="&amp;quot"/>
          <w:i w:val="0"/>
          <w:iCs w:val="0"/>
          <w:caps w:val="0"/>
          <w:color w:val="333333"/>
          <w:spacing w:val="0"/>
          <w:sz w:val="27"/>
          <w:szCs w:val="27"/>
          <w:u w:val="none"/>
          <w:bdr w:val="none" w:color="auto" w:sz="0" w:space="0"/>
        </w:rPr>
        <w:t>十一、其他</w:t>
      </w:r>
      <w:r>
        <w:rPr>
          <w:rFonts w:hint="default" w:ascii="&amp;quot" w:hAnsi="&amp;quot" w:eastAsia="&amp;quot" w:cs="&amp;quot"/>
          <w:i w:val="0"/>
          <w:iCs w:val="0"/>
          <w:caps w:val="0"/>
          <w:color w:val="333333"/>
          <w:spacing w:val="0"/>
          <w:sz w:val="27"/>
          <w:szCs w:val="27"/>
          <w:u w:val="none"/>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（一）资助项目在实施过程中，应在相关场所和材料显著位置标注“彩票公益金资助——中国福利彩票和中国体育彩票”和“国家艺术基金资助”标识。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（二）艺术基金对项目主体在项目申报、实施过程中与第三方产生的纠纷不承担任何责任。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（三）管理中心对本指南拥有最终解释权。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540"/>
        <w:jc w:val="left"/>
      </w:pPr>
      <w:r>
        <w:rPr>
          <w:rFonts w:hint="default" w:ascii="&amp;quot" w:hAnsi="&amp;quot" w:eastAsia="&amp;quot" w:cs="&amp;quot"/>
          <w:i w:val="0"/>
          <w:iCs w:val="0"/>
          <w:caps w:val="0"/>
          <w:color w:val="333333"/>
          <w:spacing w:val="0"/>
          <w:sz w:val="27"/>
          <w:szCs w:val="27"/>
          <w:u w:val="none"/>
          <w:bdr w:val="none" w:color="auto" w:sz="0" w:space="0"/>
        </w:rPr>
        <w:t xml:space="preserve">（四）本指南自发布之日起实施。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TIzNjg0ZmRhOTI3YjZmNzdkZTAyNTU2ZTJhM2YifQ=="/>
  </w:docVars>
  <w:rsids>
    <w:rsidRoot w:val="00000000"/>
    <w:rsid w:val="2A02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2023-03-08T06:38:33Z</dcterms:created>
  <dc:creator>Lenovo</dc:creator>
  <cp:lastModifiedBy>冷长青</cp:lastModifiedBy>
  <dcterms:modified xsi:type="dcterms:W3CDTF">2023-03-08T06:38:53Z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827871AA844E4808B4B1A82ED712999C</vt:lpwstr>
  </property>
</Properties>
</file>